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Министерство сельского хозяйства Республики Алтай в соответствии с Порядком предоставления грантов в форме субсидий на развитие малых форм хозяйствования, утвержденным постановлением Правительства Республики Алтай от 13 мая 2021 года № 121 (далее – Порядок), приказом Министерства сельского хозяйства Республики Алтай от 14 мая 2021 года № 110 «Об утверждении форм документов, необходимых для подтверждения соответствия участника отбора требованиям, предусмотренным Порядком предоставления грантов в форме субсидий на развитие малых форм хозяйствования», настоящим Приказом, объявляет проведение в 2021 году отбора получателей грантов в форме субсидий «Агропрогресс» (далее – отбор).</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Сроки проведения отбора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Дата и время начала подачи (приема) заявок участников отбора -</w:t>
      </w:r>
      <w:r>
        <w:rPr>
          <w:rFonts w:ascii="Helvetica" w:hAnsi="Helvetica" w:cs="Helvetica"/>
          <w:color w:val="333333"/>
          <w:sz w:val="20"/>
          <w:szCs w:val="20"/>
        </w:rPr>
        <w:br/>
        <w:t>с 09 часов 00 минут </w:t>
      </w:r>
      <w:r>
        <w:rPr>
          <w:rStyle w:val="a4"/>
          <w:rFonts w:ascii="Helvetica" w:hAnsi="Helvetica" w:cs="Helvetica"/>
          <w:color w:val="333333"/>
          <w:sz w:val="20"/>
          <w:szCs w:val="20"/>
        </w:rPr>
        <w:t>27 мая 2021 года.</w:t>
      </w:r>
      <w:r>
        <w:rPr>
          <w:rFonts w:ascii="Helvetica" w:hAnsi="Helvetica" w:cs="Helvetica"/>
          <w:color w:val="333333"/>
          <w:sz w:val="20"/>
          <w:szCs w:val="20"/>
        </w:rPr>
        <w:br/>
        <w:t>Дата и время окончания подачи (приема) заявок участников отбора -</w:t>
      </w:r>
      <w:r>
        <w:rPr>
          <w:rFonts w:ascii="Helvetica" w:hAnsi="Helvetica" w:cs="Helvetica"/>
          <w:color w:val="333333"/>
          <w:sz w:val="20"/>
          <w:szCs w:val="20"/>
        </w:rPr>
        <w:br/>
        <w:t>17 часов 00 минут </w:t>
      </w:r>
      <w:r>
        <w:rPr>
          <w:rStyle w:val="a4"/>
          <w:rFonts w:ascii="Helvetica" w:hAnsi="Helvetica" w:cs="Helvetica"/>
          <w:color w:val="333333"/>
          <w:sz w:val="20"/>
          <w:szCs w:val="20"/>
        </w:rPr>
        <w:t>28 июня 2021 года.</w:t>
      </w:r>
      <w:r>
        <w:rPr>
          <w:rFonts w:ascii="Helvetica" w:hAnsi="Helvetica" w:cs="Helvetica"/>
          <w:color w:val="333333"/>
          <w:sz w:val="20"/>
          <w:szCs w:val="20"/>
        </w:rPr>
        <w:br/>
      </w:r>
      <w:r>
        <w:rPr>
          <w:rStyle w:val="a4"/>
          <w:rFonts w:ascii="Helvetica" w:hAnsi="Helvetica" w:cs="Helvetica"/>
          <w:color w:val="333333"/>
          <w:sz w:val="20"/>
          <w:szCs w:val="20"/>
        </w:rPr>
        <w:t>Подача (прием) заявок участников отбора осуществляется в соответствии с </w:t>
      </w:r>
      <w:r>
        <w:rPr>
          <w:rFonts w:ascii="Helvetica" w:hAnsi="Helvetica" w:cs="Helvetica"/>
          <w:color w:val="333333"/>
          <w:sz w:val="20"/>
          <w:szCs w:val="20"/>
        </w:rPr>
        <w:t>режимом работы Министерство сельского хозяйства Республики Алтай</w:t>
      </w:r>
      <w:r>
        <w:rPr>
          <w:rFonts w:ascii="Helvetica" w:hAnsi="Helvetica" w:cs="Helvetica"/>
          <w:color w:val="333333"/>
          <w:sz w:val="20"/>
          <w:szCs w:val="20"/>
        </w:rPr>
        <w:br/>
        <w:t>в рабочие дни: понедельник - пятница (с 09 часов 00 минут до 13 часов 00 минут и с 14 часов 00 минут до 18 часов 00 минут по местному времени,</w:t>
      </w:r>
      <w:r>
        <w:rPr>
          <w:rFonts w:ascii="Helvetica" w:hAnsi="Helvetica" w:cs="Helvetica"/>
          <w:color w:val="333333"/>
          <w:sz w:val="20"/>
          <w:szCs w:val="20"/>
        </w:rPr>
        <w:br/>
        <w:t>в пятницу до 17 часов 00 минут по местному времени).</w:t>
      </w:r>
      <w:r>
        <w:rPr>
          <w:rFonts w:ascii="Helvetica" w:hAnsi="Helvetica" w:cs="Helvetica"/>
          <w:color w:val="333333"/>
          <w:sz w:val="20"/>
          <w:szCs w:val="20"/>
        </w:rPr>
        <w:br/>
        <w:t>14 июня 2021 года является нерабочим днем. Заявки участников отбора</w:t>
      </w:r>
      <w:r>
        <w:rPr>
          <w:rFonts w:ascii="Helvetica" w:hAnsi="Helvetica" w:cs="Helvetica"/>
          <w:color w:val="333333"/>
          <w:sz w:val="20"/>
          <w:szCs w:val="20"/>
        </w:rPr>
        <w:br/>
        <w:t>не принимаются.</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Наименование, место нахождения, почтовый адрес, адрес электронной почты главного распорядителя бюджетных средств</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Министерство сельского хозяйства Республики Алтай (далее – Министерство).</w:t>
      </w:r>
      <w:r>
        <w:rPr>
          <w:rFonts w:ascii="Helvetica" w:hAnsi="Helvetica" w:cs="Helvetica"/>
          <w:color w:val="333333"/>
          <w:sz w:val="20"/>
          <w:szCs w:val="20"/>
        </w:rPr>
        <w:br/>
        <w:t>Место нахождения/почтовый адрес: индекс 649000, Республики Алтай, город Горно-Алтайск, улица Северная, дом 12.</w:t>
      </w:r>
      <w:r>
        <w:rPr>
          <w:rFonts w:ascii="Helvetica" w:hAnsi="Helvetica" w:cs="Helvetica"/>
          <w:color w:val="333333"/>
          <w:sz w:val="20"/>
          <w:szCs w:val="20"/>
        </w:rPr>
        <w:br/>
        <w:t>Адрес электронной почты: </w:t>
      </w:r>
      <w:hyperlink r:id="rId4" w:history="1">
        <w:r>
          <w:rPr>
            <w:rStyle w:val="a5"/>
            <w:rFonts w:ascii="Helvetica" w:hAnsi="Helvetica" w:cs="Helvetica"/>
            <w:color w:val="2F9734"/>
            <w:sz w:val="20"/>
            <w:szCs w:val="20"/>
            <w:u w:val="none"/>
          </w:rPr>
          <w:t>info@mcx.gorny.ru</w:t>
        </w:r>
      </w:hyperlink>
      <w:r>
        <w:rPr>
          <w:rFonts w:ascii="Helvetica" w:hAnsi="Helvetica" w:cs="Helvetica"/>
          <w:color w:val="333333"/>
          <w:sz w:val="20"/>
          <w:szCs w:val="20"/>
        </w:rPr>
        <w:t>.</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Результаты предоставления гранта</w:t>
      </w:r>
      <w:r>
        <w:rPr>
          <w:rFonts w:ascii="Helvetica" w:hAnsi="Helvetica" w:cs="Helvetica"/>
          <w:color w:val="333333"/>
          <w:sz w:val="20"/>
          <w:szCs w:val="20"/>
        </w:rPr>
        <w:br/>
        <w:t>Прирост объема сельскохозяйственной продукции, произведенной в отчетном году грантополучателями, реализующими проекты «Агропрогресс» за последние 5 лет (включая отчетный год), по отношению к предыдущему году (по 10 % ежегодно до 2026 года включительно).</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Доменное имя, и (или) сетевой адрес, и (или) указатели страниц сайта</w:t>
      </w:r>
      <w:r>
        <w:rPr>
          <w:rFonts w:ascii="Helvetica" w:hAnsi="Helvetica" w:cs="Helvetica"/>
          <w:color w:val="333333"/>
          <w:sz w:val="20"/>
          <w:szCs w:val="20"/>
        </w:rPr>
        <w:br/>
      </w:r>
      <w:r>
        <w:rPr>
          <w:rStyle w:val="a4"/>
          <w:rFonts w:ascii="Helvetica" w:hAnsi="Helvetica" w:cs="Helvetica"/>
          <w:color w:val="333333"/>
          <w:sz w:val="20"/>
          <w:szCs w:val="20"/>
        </w:rPr>
        <w:t>в информационно-телекоммуникационной сети «Интернет», на котором обеспечивается проведение отбора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http://mcx-altai.ru/gospodderzhka-apk/agroprogress</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Требования к участникам отбора и перечень документов, представляемых участниками отбора для подтверждения их соответствия</w:t>
      </w:r>
      <w:r>
        <w:rPr>
          <w:rFonts w:ascii="Helvetica" w:hAnsi="Helvetica" w:cs="Helvetica"/>
          <w:color w:val="333333"/>
          <w:sz w:val="20"/>
          <w:szCs w:val="20"/>
        </w:rPr>
        <w:br/>
      </w:r>
      <w:r>
        <w:rPr>
          <w:rStyle w:val="a4"/>
          <w:rFonts w:ascii="Helvetica" w:hAnsi="Helvetica" w:cs="Helvetica"/>
          <w:color w:val="333333"/>
          <w:sz w:val="20"/>
          <w:szCs w:val="20"/>
        </w:rPr>
        <w:t>указанным требованиям</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Претендовать на получение гранта «Агропргресс» может сельскохозяйственный товаропроизводитель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включенный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осуществляющий деятельность более 24 месяцев с даты регистрации на сельской территории, обязующийся в рамках соглашения о предоставлении гранта осуществлять деятельность, на которую предоставляется грант, в течение 5 лет на сельских территориях со дня получения средств гранта и достигнуть плановых показателей деятельности, предусмотренных проектом грантополучателя.</w:t>
      </w:r>
      <w:r>
        <w:rPr>
          <w:rFonts w:ascii="Helvetica" w:hAnsi="Helvetica" w:cs="Helvetica"/>
          <w:color w:val="333333"/>
          <w:sz w:val="20"/>
          <w:szCs w:val="20"/>
        </w:rPr>
        <w:br/>
        <w:t>На дату подачи заявки в региональную конкурсную комиссию участник отбора должен соответствовать следующим требованиям:</w:t>
      </w:r>
      <w:r>
        <w:rPr>
          <w:rFonts w:ascii="Helvetica" w:hAnsi="Helvetica" w:cs="Helvetica"/>
          <w:color w:val="333333"/>
          <w:sz w:val="20"/>
          <w:szCs w:val="20"/>
        </w:rPr>
        <w:br/>
        <w:t>а) должна отсутствовать неисполненная обязанность по уплате налогов, сборов, страховых взносов, пеней, штрафов, процентов, подлежащих уплате</w:t>
      </w:r>
      <w:r>
        <w:rPr>
          <w:rFonts w:ascii="Helvetica" w:hAnsi="Helvetica" w:cs="Helvetica"/>
          <w:color w:val="333333"/>
          <w:sz w:val="20"/>
          <w:szCs w:val="20"/>
        </w:rPr>
        <w:br/>
        <w:t>в соответствии с законодательством Российской Федерации о налогах и сборах;</w:t>
      </w:r>
      <w:r>
        <w:rPr>
          <w:rFonts w:ascii="Helvetica" w:hAnsi="Helvetica" w:cs="Helvetica"/>
          <w:color w:val="333333"/>
          <w:sz w:val="20"/>
          <w:szCs w:val="20"/>
        </w:rPr>
        <w:br/>
        <w:t>б) должна отсутствовать просроченная задолженность по возврату</w:t>
      </w:r>
      <w:r>
        <w:rPr>
          <w:rFonts w:ascii="Helvetica" w:hAnsi="Helvetica" w:cs="Helvetica"/>
          <w:color w:val="333333"/>
          <w:sz w:val="20"/>
          <w:szCs w:val="20"/>
        </w:rPr>
        <w:br/>
        <w:t>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Порядком;</w:t>
      </w:r>
      <w:r>
        <w:rPr>
          <w:rFonts w:ascii="Helvetica" w:hAnsi="Helvetica" w:cs="Helvetica"/>
          <w:color w:val="333333"/>
          <w:sz w:val="20"/>
          <w:szCs w:val="20"/>
        </w:rPr>
        <w:b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Pr>
          <w:rFonts w:ascii="Helvetica" w:hAnsi="Helvetica" w:cs="Helvetica"/>
          <w:color w:val="333333"/>
          <w:sz w:val="20"/>
          <w:szCs w:val="20"/>
        </w:rPr>
        <w:b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r>
        <w:rPr>
          <w:rFonts w:ascii="Helvetica" w:hAnsi="Helvetica" w:cs="Helvetica"/>
          <w:color w:val="333333"/>
          <w:sz w:val="20"/>
          <w:szCs w:val="20"/>
        </w:rPr>
        <w:br/>
        <w:t>д) не должен являться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Helvetica" w:hAnsi="Helvetica" w:cs="Helvetica"/>
          <w:color w:val="333333"/>
          <w:sz w:val="20"/>
          <w:szCs w:val="20"/>
        </w:rPr>
        <w:br/>
      </w:r>
      <w:r>
        <w:rPr>
          <w:rFonts w:ascii="Helvetica" w:hAnsi="Helvetica" w:cs="Helvetica"/>
          <w:color w:val="333333"/>
          <w:sz w:val="20"/>
          <w:szCs w:val="20"/>
        </w:rPr>
        <w:lastRenderedPageBreak/>
        <w:t>е) не должен получать средства из республиканского бюджета Республики Алтай, из которого планируется предоставление гранта в соответствии с Порядком, на основании иных нормативных правовых актов Республики Алтай на цели, установленные Порядком;</w:t>
      </w:r>
      <w:r>
        <w:rPr>
          <w:rFonts w:ascii="Helvetica" w:hAnsi="Helvetica" w:cs="Helvetica"/>
          <w:color w:val="333333"/>
          <w:sz w:val="20"/>
          <w:szCs w:val="20"/>
        </w:rPr>
        <w:br/>
        <w:t>ж) не должен иметь просроченную задолженность по обязательствам, вытекающим из соглашений о предоставлении субсидий (грантов), заключенных с Министерством.</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Участник отбора также должен соответствовать следующим требованиям:</w:t>
      </w:r>
      <w:r>
        <w:rPr>
          <w:rFonts w:ascii="Helvetica" w:hAnsi="Helvetica" w:cs="Helvetica"/>
          <w:color w:val="333333"/>
          <w:sz w:val="20"/>
          <w:szCs w:val="20"/>
        </w:rPr>
        <w:br/>
        <w:t>а) сельхозтоваропроизводитель осуществляет или планирует осуществлять деятельность на сельской территории, которая не признана в установленном порядке неблагополучной по инфекционным заболеваниям, общим для человека и животных, а также на которой проводятся все ветеринарные, зоогигиенические и санитарные мероприятия (если участник отбора осуществляет деятельность по направлению животноводства);</w:t>
      </w:r>
      <w:r>
        <w:rPr>
          <w:rFonts w:ascii="Helvetica" w:hAnsi="Helvetica" w:cs="Helvetica"/>
          <w:color w:val="333333"/>
          <w:sz w:val="20"/>
          <w:szCs w:val="20"/>
        </w:rPr>
        <w:br/>
        <w:t>б) сельхозтоваропроизводитель имеет материально-техническую базу, необходимую для достижения целей предоставления гранта:</w:t>
      </w:r>
      <w:r>
        <w:rPr>
          <w:rFonts w:ascii="Helvetica" w:hAnsi="Helvetica" w:cs="Helvetica"/>
          <w:color w:val="333333"/>
          <w:sz w:val="20"/>
          <w:szCs w:val="20"/>
        </w:rPr>
        <w:br/>
        <w:t>не менее 30 голов маточного крупного рогатого скота и (или) 50 голов лошадей в собственности, - при реализации проекта грантополучателя по разведению крупного рогатого скота и (или) лошадей;</w:t>
      </w:r>
      <w:r>
        <w:rPr>
          <w:rFonts w:ascii="Helvetica" w:hAnsi="Helvetica" w:cs="Helvetica"/>
          <w:color w:val="333333"/>
          <w:sz w:val="20"/>
          <w:szCs w:val="20"/>
        </w:rPr>
        <w:br/>
        <w:t>не менее 100 голов маточного мелкого рогатого скота в собственности, - при реализации проекта грантополучателя по разведению мелкого рогатого скота;</w:t>
      </w:r>
      <w:r>
        <w:rPr>
          <w:rFonts w:ascii="Helvetica" w:hAnsi="Helvetica" w:cs="Helvetica"/>
          <w:color w:val="333333"/>
          <w:sz w:val="20"/>
          <w:szCs w:val="20"/>
        </w:rPr>
        <w:br/>
        <w:t>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сельхозтоваропроизводителю на праве собственности или аренды, с остаточным сроком права аренды не менее 5 лет на дату подачи заявки, минимальной площадью:</w:t>
      </w:r>
      <w:r>
        <w:rPr>
          <w:rFonts w:ascii="Helvetica" w:hAnsi="Helvetica" w:cs="Helvetica"/>
          <w:color w:val="333333"/>
          <w:sz w:val="20"/>
          <w:szCs w:val="20"/>
        </w:rPr>
        <w:br/>
        <w:t>при реализации проекта грантополучателя по подотраслям растениеводства (садоводство, питомниководство или овощеводство) – не менее 2 га;</w:t>
      </w:r>
      <w:r>
        <w:rPr>
          <w:rFonts w:ascii="Helvetica" w:hAnsi="Helvetica" w:cs="Helvetica"/>
          <w:color w:val="333333"/>
          <w:sz w:val="20"/>
          <w:szCs w:val="20"/>
        </w:rPr>
        <w:br/>
        <w:t>по подотраслям кормопроизводства и животноводства (кроме пчеловодства, рыбоводства, птицеводства) – не менее 30 га;</w:t>
      </w:r>
      <w:r>
        <w:rPr>
          <w:rFonts w:ascii="Helvetica" w:hAnsi="Helvetica" w:cs="Helvetica"/>
          <w:color w:val="333333"/>
          <w:sz w:val="20"/>
          <w:szCs w:val="20"/>
        </w:rPr>
        <w:br/>
        <w:t>в) сельхозтоваропроизводитель имеет не менее одного работника, занимающего должность «зоотехника» (при реализации проекта грантополучателя по направлениям животноводства) или «агронома» (при реализации проекта грантополучателя по направлениям растениеводства, садоводства, питомниководства), принятого на работу по бессрочному трудовому договору не позднее 3 месяцев до даты подачи заявки;</w:t>
      </w:r>
      <w:r>
        <w:rPr>
          <w:rFonts w:ascii="Helvetica" w:hAnsi="Helvetica" w:cs="Helvetica"/>
          <w:color w:val="333333"/>
          <w:sz w:val="20"/>
          <w:szCs w:val="20"/>
        </w:rPr>
        <w:br/>
        <w:t>г) сельхозтоваропроизводитель планирует в срок, устанавливаемый Министерством, но не ранее даты получения гранта, создать новые постоянные рабочие места и принять на них по трудовым договорам работников в количестве не менее 3 человек.</w:t>
      </w:r>
      <w:r>
        <w:rPr>
          <w:rFonts w:ascii="Helvetica" w:hAnsi="Helvetica" w:cs="Helvetica"/>
          <w:color w:val="333333"/>
          <w:sz w:val="20"/>
          <w:szCs w:val="20"/>
        </w:rPr>
        <w:br/>
        <w:t>Для участия в отборе сельхозтоваропроизводитель представляет в региональную конкурсную комиссию заявку, включающую следующие документы:</w:t>
      </w:r>
      <w:r>
        <w:rPr>
          <w:rFonts w:ascii="Helvetica" w:hAnsi="Helvetica" w:cs="Helvetica"/>
          <w:color w:val="333333"/>
          <w:sz w:val="20"/>
          <w:szCs w:val="20"/>
        </w:rPr>
        <w:br/>
        <w:t>а) заявление на участие в отборе, включающее согласие на публикацию (размещение) в информационно-телекоммуникационной сети «Интернет» информации о сельхозтоваропроизводителе, о подаваемой сельхозтоваропроизводителем заявке, иной информации о сельхозтоваропроизводителе, связанной с отбором, а также согласие на обработку персональных данных (для руководителя сельхозтоваропроизводителя), по форме устанавливаемой Министерством;</w:t>
      </w:r>
      <w:r>
        <w:rPr>
          <w:rFonts w:ascii="Helvetica" w:hAnsi="Helvetica" w:cs="Helvetica"/>
          <w:color w:val="333333"/>
          <w:sz w:val="20"/>
          <w:szCs w:val="20"/>
        </w:rPr>
        <w:br/>
        <w:t>б) опись документов, включенных в заявку;</w:t>
      </w:r>
      <w:r>
        <w:rPr>
          <w:rFonts w:ascii="Helvetica" w:hAnsi="Helvetica" w:cs="Helvetica"/>
          <w:color w:val="333333"/>
          <w:sz w:val="20"/>
          <w:szCs w:val="20"/>
        </w:rPr>
        <w:br/>
        <w:t>в) копию устава сельхозтоваропроизводителя с отметкой о регистрации налоговым органом;</w:t>
      </w:r>
      <w:r>
        <w:rPr>
          <w:rFonts w:ascii="Helvetica" w:hAnsi="Helvetica" w:cs="Helvetica"/>
          <w:color w:val="333333"/>
          <w:sz w:val="20"/>
          <w:szCs w:val="20"/>
        </w:rPr>
        <w:br/>
        <w:t>г) документ подтверждающий полномочия лица, подписывающего заявку, без доверенности действовать от имени юридического лица, в том числе представлять его интересы в органах государственной власти, или оригинал доверенности на совершение указанных действий от имени сельхозтоваропроизводителя;</w:t>
      </w:r>
      <w:r>
        <w:rPr>
          <w:rFonts w:ascii="Helvetica" w:hAnsi="Helvetica" w:cs="Helvetica"/>
          <w:color w:val="333333"/>
          <w:sz w:val="20"/>
          <w:szCs w:val="20"/>
        </w:rPr>
        <w:br/>
        <w:t>д) копию документа, удостоверяющего личность, лица имеющего право действовать от имени сельхозтоваропроизводителя без доверенности;</w:t>
      </w:r>
      <w:r>
        <w:rPr>
          <w:rFonts w:ascii="Helvetica" w:hAnsi="Helvetica" w:cs="Helvetica"/>
          <w:color w:val="333333"/>
          <w:sz w:val="20"/>
          <w:szCs w:val="20"/>
        </w:rPr>
        <w:br/>
        <w:t>е) копию налоговой декларации, представленной сельхозтоваропроизводителем в налоговый орган за последний отчетный период, предшествующий дате подачи заявления;</w:t>
      </w:r>
      <w:r>
        <w:rPr>
          <w:rFonts w:ascii="Helvetica" w:hAnsi="Helvetica" w:cs="Helvetica"/>
          <w:color w:val="333333"/>
          <w:sz w:val="20"/>
          <w:szCs w:val="20"/>
        </w:rPr>
        <w:br/>
        <w:t>ж) сведения о численности и заработной плате работников;</w:t>
      </w:r>
      <w:r>
        <w:rPr>
          <w:rFonts w:ascii="Helvetica" w:hAnsi="Helvetica" w:cs="Helvetica"/>
          <w:color w:val="333333"/>
          <w:sz w:val="20"/>
          <w:szCs w:val="20"/>
        </w:rPr>
        <w:br/>
        <w:t>з) справку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 1 к Приказу ФНС России от 28 декабря 2016 года № ММВ-7-17/722@, выданная налоговым органом не ранее 1 числа месяца в котором подана заявка;</w:t>
      </w:r>
      <w:r>
        <w:rPr>
          <w:rFonts w:ascii="Helvetica" w:hAnsi="Helvetica" w:cs="Helvetica"/>
          <w:color w:val="333333"/>
          <w:sz w:val="20"/>
          <w:szCs w:val="20"/>
        </w:rPr>
        <w:br/>
        <w:t>и) информационное письмо, подтверждающее систему налогообложения заявителя, выданное территориальным органом Федеральной налоговой службы не более чем за 30 дней до даты подачи заявки;</w:t>
      </w:r>
      <w:r>
        <w:rPr>
          <w:rFonts w:ascii="Helvetica" w:hAnsi="Helvetica" w:cs="Helvetica"/>
          <w:color w:val="333333"/>
          <w:sz w:val="20"/>
          <w:szCs w:val="20"/>
        </w:rPr>
        <w:br/>
        <w:t>к) проект грантополучателя, соответствующий требованиям, установленным Министерством;</w:t>
      </w:r>
      <w:r>
        <w:rPr>
          <w:rFonts w:ascii="Helvetica" w:hAnsi="Helvetica" w:cs="Helvetica"/>
          <w:color w:val="333333"/>
          <w:sz w:val="20"/>
          <w:szCs w:val="20"/>
        </w:rPr>
        <w:br/>
        <w:t>л) план расходов по форме, устанавливаемой Министерством;</w:t>
      </w:r>
      <w:r>
        <w:rPr>
          <w:rFonts w:ascii="Helvetica" w:hAnsi="Helvetica" w:cs="Helvetica"/>
          <w:color w:val="333333"/>
          <w:sz w:val="20"/>
          <w:szCs w:val="20"/>
        </w:rPr>
        <w:br/>
        <w:t>м) сведения о земельных участках, производственных и складских зданиях, сооружениях, принадлежащих сельхозтоваропроизводителю, входящих в состав имущества сельхозтоваропроизводителя, и используемых в реализации проекта грантополучателя по форме, устанавливаемой Министерством;</w:t>
      </w:r>
      <w:r>
        <w:rPr>
          <w:rFonts w:ascii="Helvetica" w:hAnsi="Helvetica" w:cs="Helvetica"/>
          <w:color w:val="333333"/>
          <w:sz w:val="20"/>
          <w:szCs w:val="20"/>
        </w:rPr>
        <w:br/>
        <w:t>н) в случае если земельный участок, используемый в реализации проекта грантополучателя, принадлежит сельхозтоваропроизводителю на праве аренды, сельхозтоваропроизводитель предоставляет также:</w:t>
      </w:r>
      <w:r>
        <w:rPr>
          <w:rFonts w:ascii="Helvetica" w:hAnsi="Helvetica" w:cs="Helvetica"/>
          <w:color w:val="333333"/>
          <w:sz w:val="20"/>
          <w:szCs w:val="20"/>
        </w:rPr>
        <w:br/>
        <w:t>копию договора аренды (с отметкой о государственной регистрации), подтверждающего право пользования сельхозтоваропроизводителя земельным участком, с остаточным сроком пользования земельным участком не менее 5 лет по состоянию на дату подачи заявки;</w:t>
      </w:r>
      <w:r>
        <w:rPr>
          <w:rFonts w:ascii="Helvetica" w:hAnsi="Helvetica" w:cs="Helvetica"/>
          <w:color w:val="333333"/>
          <w:sz w:val="20"/>
          <w:szCs w:val="20"/>
        </w:rPr>
        <w:b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r>
        <w:rPr>
          <w:rFonts w:ascii="Helvetica" w:hAnsi="Helvetica" w:cs="Helvetica"/>
          <w:color w:val="333333"/>
          <w:sz w:val="20"/>
          <w:szCs w:val="20"/>
        </w:rPr>
        <w:br/>
        <w:t>о) выписку из реестра зарегистрированных животных, выданную учреждением по борьбе с болезнями по месту нахождения сельхозтоваропроизводителя;</w:t>
      </w:r>
      <w:r>
        <w:rPr>
          <w:rFonts w:ascii="Helvetica" w:hAnsi="Helvetica" w:cs="Helvetica"/>
          <w:color w:val="333333"/>
          <w:sz w:val="20"/>
          <w:szCs w:val="20"/>
        </w:rPr>
        <w:br/>
      </w:r>
      <w:r>
        <w:rPr>
          <w:rFonts w:ascii="Helvetica" w:hAnsi="Helvetica" w:cs="Helvetica"/>
          <w:color w:val="333333"/>
          <w:sz w:val="20"/>
          <w:szCs w:val="20"/>
        </w:rPr>
        <w:lastRenderedPageBreak/>
        <w:t>п) предварительное решение кредитной организации о выдаче льготного инвестиционного кредита с отлагательным условием, что сельхозтоваропроизводитель получит грант;</w:t>
      </w:r>
      <w:r>
        <w:rPr>
          <w:rFonts w:ascii="Helvetica" w:hAnsi="Helvetica" w:cs="Helvetica"/>
          <w:color w:val="333333"/>
          <w:sz w:val="20"/>
          <w:szCs w:val="20"/>
        </w:rPr>
        <w:br/>
        <w:t>р) справку о благополучии территории сельхозтоваропроизводителя по инфекционным заболеваниям животных, выданной государственной ветеринарной службой Республики Алтай, - представляется в случае если сельхозтоваропроизводитель осуществляет или планирует осуществлять деятельность по направлениям животноводства.</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подпункте «а» пункта 2 Правил, дополнительно к документам, указанным в пункте 7 Правил, сельхозтоваропроизводитель включает в заявку следующие документы:</w:t>
      </w:r>
      <w:r>
        <w:rPr>
          <w:rFonts w:ascii="Helvetica" w:hAnsi="Helvetica" w:cs="Helvetica"/>
          <w:color w:val="333333"/>
          <w:sz w:val="20"/>
          <w:szCs w:val="20"/>
        </w:rPr>
        <w:br/>
        <w:t>а) в случае если земельный участок, на котором сельхозтоваропроизводитель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сельхозтоваропроизводителю на праве аренды, сельхозтоваропроизводитель предоставляет:</w:t>
      </w:r>
      <w:r>
        <w:rPr>
          <w:rFonts w:ascii="Helvetica" w:hAnsi="Helvetica" w:cs="Helvetica"/>
          <w:color w:val="333333"/>
          <w:sz w:val="20"/>
          <w:szCs w:val="20"/>
        </w:rPr>
        <w:b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w:t>
      </w:r>
      <w:r>
        <w:rPr>
          <w:rFonts w:ascii="Helvetica" w:hAnsi="Helvetica" w:cs="Helvetica"/>
          <w:color w:val="333333"/>
          <w:sz w:val="20"/>
          <w:szCs w:val="20"/>
        </w:rPr>
        <w:br/>
        <w:t>письменное согласие собственника земельного участка на строительство, ремонт или модернизацию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сельхозтоваропроизводителя строительства на земельном участке без предварительного согласования с его собственником;</w:t>
      </w:r>
      <w:r>
        <w:rPr>
          <w:rFonts w:ascii="Helvetica" w:hAnsi="Helvetica" w:cs="Helvetica"/>
          <w:color w:val="333333"/>
          <w:sz w:val="20"/>
          <w:szCs w:val="20"/>
        </w:rPr>
        <w:br/>
        <w:t>б) не менее трех коммерческих предложений на выполнение работ, указанных в подпункте «а» пункта 2 Правил;</w:t>
      </w:r>
      <w:r>
        <w:rPr>
          <w:rFonts w:ascii="Helvetica" w:hAnsi="Helvetica" w:cs="Helvetica"/>
          <w:color w:val="333333"/>
          <w:sz w:val="20"/>
          <w:szCs w:val="20"/>
        </w:rPr>
        <w:br/>
        <w:t>в) расчет и обоснование цены договора по форме, устанавливаемой Министерством;</w:t>
      </w:r>
      <w:r>
        <w:rPr>
          <w:rFonts w:ascii="Helvetica" w:hAnsi="Helvetica" w:cs="Helvetica"/>
          <w:color w:val="333333"/>
          <w:sz w:val="20"/>
          <w:szCs w:val="20"/>
        </w:rPr>
        <w:br/>
        <w:t>г) копию договора (предварительного договора)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сельхозтоваропроизводителем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с приложением сметы на проектно-изыскательные работы.</w:t>
      </w:r>
      <w:r>
        <w:rPr>
          <w:rFonts w:ascii="Helvetica" w:hAnsi="Helvetica" w:cs="Helvetica"/>
          <w:color w:val="333333"/>
          <w:sz w:val="20"/>
          <w:szCs w:val="20"/>
        </w:rPr>
        <w:b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r>
        <w:rPr>
          <w:rFonts w:ascii="Helvetica" w:hAnsi="Helvetica" w:cs="Helvetica"/>
          <w:color w:val="333333"/>
          <w:sz w:val="20"/>
          <w:szCs w:val="20"/>
        </w:rPr>
        <w:br/>
        <w:t>д)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подпункте «б» пункта 2 Правил, дополнительно к документам, указанным в пункте 7 Правил, сельхозтоваропроизводитель включает в заявку следующие документы:</w:t>
      </w:r>
      <w:r>
        <w:rPr>
          <w:rFonts w:ascii="Helvetica" w:hAnsi="Helvetica" w:cs="Helvetica"/>
          <w:color w:val="333333"/>
          <w:sz w:val="20"/>
          <w:szCs w:val="20"/>
        </w:rPr>
        <w:br/>
        <w:t>а) копию проектно-сметной документации;</w:t>
      </w:r>
      <w:r>
        <w:rPr>
          <w:rFonts w:ascii="Helvetica" w:hAnsi="Helvetica" w:cs="Helvetica"/>
          <w:color w:val="333333"/>
          <w:sz w:val="20"/>
          <w:szCs w:val="20"/>
        </w:rPr>
        <w:br/>
        <w:t>б) сведения о правах сельхозтоваропроизводителя на земельный участок, на котором планируется строительство, капитальный ремонт, реконструкция или модернизация объектов для производства, хранения и 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r>
        <w:rPr>
          <w:rFonts w:ascii="Helvetica" w:hAnsi="Helvetica" w:cs="Helvetica"/>
          <w:color w:val="333333"/>
          <w:sz w:val="20"/>
          <w:szCs w:val="20"/>
        </w:rPr>
        <w:br/>
        <w:t>в) случае если земельный участок, на котором сельхозтоваропроизводитель планирует осуществить строительство производственных объектов, принадлежит сельхозтоваропроизводителю на праве аренды, сельхозтоваропроизводитель предоставляет также:</w:t>
      </w:r>
      <w:r>
        <w:rPr>
          <w:rFonts w:ascii="Helvetica" w:hAnsi="Helvetica" w:cs="Helvetica"/>
          <w:color w:val="333333"/>
          <w:sz w:val="20"/>
          <w:szCs w:val="20"/>
        </w:rPr>
        <w:br/>
        <w:t>договор аренды, подтверждающий право пользования земельным участком, с остаточным срок пользования земельным участком не менее 5 лет по состоянию на дату подачи заявки, в копии;</w:t>
      </w:r>
      <w:r>
        <w:rPr>
          <w:rFonts w:ascii="Helvetica" w:hAnsi="Helvetica" w:cs="Helvetica"/>
          <w:color w:val="333333"/>
          <w:sz w:val="20"/>
          <w:szCs w:val="20"/>
        </w:rPr>
        <w:br/>
        <w:t>письменное согласие собственника земельного участка на строительство производственных объектом, если договором аренды не предусмотрено право сельхозтоваропроизводителя осуществить строительство производственных объектов на земельном участке без предварительного согласования с собственником;</w:t>
      </w:r>
      <w:r>
        <w:rPr>
          <w:rFonts w:ascii="Helvetica" w:hAnsi="Helvetica" w:cs="Helvetica"/>
          <w:color w:val="333333"/>
          <w:sz w:val="20"/>
          <w:szCs w:val="20"/>
        </w:rPr>
        <w:br/>
        <w:t>г) сведения о праве собственности сельхозтоваропроизводителя на производственные объекты, которые кооператив планирует подвергнуть капитальному ремонту, реконструкции или модернизации, по форме устанавливаемой Министерством;</w:t>
      </w:r>
      <w:r>
        <w:rPr>
          <w:rFonts w:ascii="Helvetica" w:hAnsi="Helvetica" w:cs="Helvetica"/>
          <w:color w:val="333333"/>
          <w:sz w:val="20"/>
          <w:szCs w:val="20"/>
        </w:rPr>
        <w:br/>
        <w:t>д) разрешение на строительство (не предоставляется при модернизации производственных объектов);</w:t>
      </w:r>
      <w:r>
        <w:rPr>
          <w:rFonts w:ascii="Helvetica" w:hAnsi="Helvetica" w:cs="Helvetica"/>
          <w:color w:val="333333"/>
          <w:sz w:val="20"/>
          <w:szCs w:val="20"/>
        </w:rPr>
        <w:br/>
        <w:t>е) копию положительного заключения государственной экспертизы проектно-сметной документации.</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подпункте «в» пункта 2 Правил, дополнительно к документам, указанным в пункте 7 Правил, сельхозтоваропроизводитель включает в заявку следующие документы:</w:t>
      </w:r>
      <w:r>
        <w:rPr>
          <w:rFonts w:ascii="Helvetica" w:hAnsi="Helvetica" w:cs="Helvetica"/>
          <w:color w:val="333333"/>
          <w:sz w:val="20"/>
          <w:szCs w:val="20"/>
        </w:rPr>
        <w:br/>
        <w:t>а) не менее трех коммерческих предложений на поставку и монтаж оборудования, сельскохозяйственной техники и специализированного транспорта;</w:t>
      </w:r>
      <w:r>
        <w:rPr>
          <w:rFonts w:ascii="Helvetica" w:hAnsi="Helvetica" w:cs="Helvetica"/>
          <w:color w:val="333333"/>
          <w:sz w:val="20"/>
          <w:szCs w:val="20"/>
        </w:rPr>
        <w:br/>
        <w:t>б) расчет и обоснование цены договора по форме, устанавливаемой Министерством;</w:t>
      </w:r>
      <w:r>
        <w:rPr>
          <w:rFonts w:ascii="Helvetica" w:hAnsi="Helvetica" w:cs="Helvetica"/>
          <w:color w:val="333333"/>
          <w:sz w:val="20"/>
          <w:szCs w:val="20"/>
        </w:rPr>
        <w:br/>
        <w:t>в) договор (или предварительный договор) поставки и монтажа оборудования, сельскохозяйственной техники и специализированного транспорта.</w:t>
      </w:r>
      <w:r>
        <w:rPr>
          <w:rFonts w:ascii="Helvetica" w:hAnsi="Helvetica" w:cs="Helvetica"/>
          <w:color w:val="333333"/>
          <w:sz w:val="20"/>
          <w:szCs w:val="20"/>
        </w:rPr>
        <w:br/>
        <w:t xml:space="preserve">В случае если сельхозтоваропроизводитель планирует использовать грант на осуществление расходов, указанных в подпункте «г» пункта 2 Правил, дополнительно к документам, указанным в пункте 7 Правил, сельхозтоваропроизводитель включает в заявку договор (или предварительный договор) поставки </w:t>
      </w:r>
      <w:r>
        <w:rPr>
          <w:rFonts w:ascii="Helvetica" w:hAnsi="Helvetica" w:cs="Helvetica"/>
          <w:color w:val="333333"/>
          <w:sz w:val="20"/>
          <w:szCs w:val="20"/>
        </w:rPr>
        <w:lastRenderedPageBreak/>
        <w:t>сельскохозяйственных животных, заключенный между сельхозтоваропроизводителем и организацией, осуществляющей деятельность в области племенного животноводства, соответствующей требованиям Правил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 431.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подпункте «д» пункта 2 Правил, дополнительно к документам, указанным в пункте 7 Правил, сельхозтоваропроизводитель включает в заявку договор (или предварительный договор) поставки сельскохозяйственных животных.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подпункте «е» пункта 2 Правил, дополнительно к документам, указанным в пункте 7 Правил, сельхозтоваропроизводитель включает в заявку договор (предварительный договора) поставки рыбопосадочного материала и один из следующих документов:</w:t>
      </w:r>
      <w:r>
        <w:rPr>
          <w:rFonts w:ascii="Helvetica" w:hAnsi="Helvetica" w:cs="Helvetica"/>
          <w:color w:val="333333"/>
          <w:sz w:val="20"/>
          <w:szCs w:val="20"/>
        </w:rPr>
        <w:br/>
        <w:t>а) копия договора о предоставлении рыбопромыслового участка на водном объекте;</w:t>
      </w:r>
      <w:r>
        <w:rPr>
          <w:rFonts w:ascii="Helvetica" w:hAnsi="Helvetica" w:cs="Helvetica"/>
          <w:color w:val="333333"/>
          <w:sz w:val="20"/>
          <w:szCs w:val="20"/>
        </w:rPr>
        <w:b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w:t>
      </w:r>
      <w:r>
        <w:rPr>
          <w:rFonts w:ascii="Helvetica" w:hAnsi="Helvetica" w:cs="Helvetica"/>
          <w:color w:val="333333"/>
          <w:sz w:val="20"/>
          <w:szCs w:val="20"/>
        </w:rPr>
        <w:br/>
        <w:t>в) правоустанавливающий документ на пруд, обводненный карьер, расположенные в границах земельного участка, принадлежащего на праве собственности заявителю;</w:t>
      </w:r>
      <w:r>
        <w:rPr>
          <w:rFonts w:ascii="Helvetica" w:hAnsi="Helvetica" w:cs="Helvetica"/>
          <w:color w:val="333333"/>
          <w:sz w:val="20"/>
          <w:szCs w:val="20"/>
        </w:rPr>
        <w:br/>
        <w:t>г) копия договора аренды на пруд, обводненный карьер (с остаточным сроком пользования не менее 5 лет по состоянию на дату подачи заявки).</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подпункте «ж» пункта 2 Правил, дополнительно к документам, указанным в пункте 7 Правил, сельхозтоваропроизводитель включает в заявку следующие документы:</w:t>
      </w:r>
      <w:r>
        <w:rPr>
          <w:rFonts w:ascii="Helvetica" w:hAnsi="Helvetica" w:cs="Helvetica"/>
          <w:color w:val="333333"/>
          <w:sz w:val="20"/>
          <w:szCs w:val="20"/>
        </w:rPr>
        <w:br/>
        <w:t>а) не менее трех коммерческих предложений на поставку снегоходных средств;</w:t>
      </w:r>
      <w:r>
        <w:rPr>
          <w:rFonts w:ascii="Helvetica" w:hAnsi="Helvetica" w:cs="Helvetica"/>
          <w:color w:val="333333"/>
          <w:sz w:val="20"/>
          <w:szCs w:val="20"/>
        </w:rPr>
        <w:br/>
        <w:t>б) расчет и обоснование цены договора по форме, устанавливаемой Министерством;</w:t>
      </w:r>
      <w:r>
        <w:rPr>
          <w:rFonts w:ascii="Helvetica" w:hAnsi="Helvetica" w:cs="Helvetica"/>
          <w:color w:val="333333"/>
          <w:sz w:val="20"/>
          <w:szCs w:val="20"/>
        </w:rPr>
        <w:br/>
        <w:t>в) договор (предварительный договор) поставки снегоходных транспортных средств.</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подпунктах «з», «и» пункта 2 Правил, дополнительно к документам, указанным в пункте 7 Правил, сельхозтоваропроизводитель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 КФХ/ИП кредит.</w:t>
      </w:r>
      <w:r>
        <w:rPr>
          <w:rFonts w:ascii="Helvetica" w:hAnsi="Helvetica" w:cs="Helvetica"/>
          <w:color w:val="333333"/>
          <w:sz w:val="20"/>
          <w:szCs w:val="20"/>
        </w:rPr>
        <w:br/>
        <w:t>В случае если сельхозтоваропроизводитель планирует использовать грант на осуществление расходов, указанных в подпункте «к» пункта 2 Правил, дополнительно к документам, указанным в пункте 7 Правил, участник отбора включает в заявку документы, указанные в пунктах 10, 11, 12, 13 или 14 Правил, а также:</w:t>
      </w:r>
      <w:r>
        <w:rPr>
          <w:rFonts w:ascii="Helvetica" w:hAnsi="Helvetica" w:cs="Helvetica"/>
          <w:color w:val="333333"/>
          <w:sz w:val="20"/>
          <w:szCs w:val="20"/>
        </w:rPr>
        <w:br/>
        <w:t>а) не менее трех коммерческих предложений на доставку имущества, указанного в подпунктах «в» - «ж» пункта 2 Правил;</w:t>
      </w:r>
      <w:r>
        <w:rPr>
          <w:rFonts w:ascii="Helvetica" w:hAnsi="Helvetica" w:cs="Helvetica"/>
          <w:color w:val="333333"/>
          <w:sz w:val="20"/>
          <w:szCs w:val="20"/>
        </w:rPr>
        <w:br/>
        <w:t>б) расчет и обоснование цены договора по форме, устанавливаемой Министерством;</w:t>
      </w:r>
      <w:r>
        <w:rPr>
          <w:rFonts w:ascii="Helvetica" w:hAnsi="Helvetica" w:cs="Helvetica"/>
          <w:color w:val="333333"/>
          <w:sz w:val="20"/>
          <w:szCs w:val="20"/>
        </w:rPr>
        <w:br/>
        <w:t>б) договор (предварительный договор) доставки имущества, указанного в подпунктах «в» - «ж» пункта 2 Правил.</w:t>
      </w:r>
      <w:r>
        <w:rPr>
          <w:rFonts w:ascii="Helvetica" w:hAnsi="Helvetica" w:cs="Helvetica"/>
          <w:color w:val="333333"/>
          <w:sz w:val="20"/>
          <w:szCs w:val="20"/>
        </w:rPr>
        <w:br/>
        <w:t>В случае если средства гранта сельхозтоваропроизводитель планирует использовать грант на осуществление расходов, указанных в подпункте «л» пункта 2 Правил, дополнительно к документам, указанным в пункте 7 Правил, участник отбора включает в заявку следующие документы:</w:t>
      </w:r>
      <w:r>
        <w:rPr>
          <w:rFonts w:ascii="Helvetica" w:hAnsi="Helvetica" w:cs="Helvetica"/>
          <w:color w:val="333333"/>
          <w:sz w:val="20"/>
          <w:szCs w:val="20"/>
        </w:rPr>
        <w:br/>
        <w:t>а) не менее трех коммерческих предложений на поставку автономных источников электро- и газоснабжения, выполнение работ по обустройству автономных источников водоснабжения;</w:t>
      </w:r>
      <w:r>
        <w:rPr>
          <w:rFonts w:ascii="Helvetica" w:hAnsi="Helvetica" w:cs="Helvetica"/>
          <w:color w:val="333333"/>
          <w:sz w:val="20"/>
          <w:szCs w:val="20"/>
        </w:rPr>
        <w:br/>
        <w:t>б) расчет и обоснование цены договора по форме, устанавливаемой Министерством;</w:t>
      </w:r>
      <w:r>
        <w:rPr>
          <w:rFonts w:ascii="Helvetica" w:hAnsi="Helvetica" w:cs="Helvetica"/>
          <w:color w:val="333333"/>
          <w:sz w:val="20"/>
          <w:szCs w:val="20"/>
        </w:rPr>
        <w:br/>
        <w:t>в) договор (предварительный договор) поставки автономных источников электро- и газоснабжения, оборудования и материалов для обустройства автономных источников водоснабжения.</w:t>
      </w:r>
      <w:r>
        <w:rPr>
          <w:rFonts w:ascii="Helvetica" w:hAnsi="Helvetica" w:cs="Helvetica"/>
          <w:color w:val="333333"/>
          <w:sz w:val="20"/>
          <w:szCs w:val="20"/>
        </w:rPr>
        <w:br/>
        <w:t>По собственной инициативе участник отбора вправе включить в заявку любые документы, относящиеся к проекту грантополучателя.</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Порядок подачи заявок участниками отбора и требования, предъявляемые к форме и содержанию заявок, подаваемых участниками отбора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Участники отбора подают заявки непосредственно в Министерство сельского хозяйства Республики Алтай, кабинет № 8, или почтой, в период проведения отбора по форме и с приложением документов, согласно пунктам 7 и 8 или 9-19 Правил.</w:t>
      </w:r>
      <w:r>
        <w:rPr>
          <w:rFonts w:ascii="Helvetica" w:hAnsi="Helvetica" w:cs="Helvetica"/>
          <w:color w:val="333333"/>
          <w:sz w:val="20"/>
          <w:szCs w:val="20"/>
        </w:rPr>
        <w:br/>
        <w:t>Заявка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r>
        <w:rPr>
          <w:rFonts w:ascii="Helvetica" w:hAnsi="Helvetica" w:cs="Helvetica"/>
          <w:color w:val="333333"/>
          <w:sz w:val="20"/>
          <w:szCs w:val="20"/>
        </w:rPr>
        <w:br/>
        <w:t>Копии документов удостоверяются участником отбора (исполнительным органом юридического лица), с указанием даты заверения, должности, подписи, расшифровки подписи, должны быть скреплены печатью (при наличии печати).</w:t>
      </w:r>
      <w:r>
        <w:rPr>
          <w:rFonts w:ascii="Helvetica" w:hAnsi="Helvetica" w:cs="Helvetica"/>
          <w:color w:val="333333"/>
          <w:sz w:val="20"/>
          <w:szCs w:val="20"/>
        </w:rPr>
        <w:br/>
        <w:t xml:space="preserve">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участника отбора (исполнительного органа </w:t>
      </w:r>
      <w:r>
        <w:rPr>
          <w:rFonts w:ascii="Helvetica" w:hAnsi="Helvetica" w:cs="Helvetica"/>
          <w:color w:val="333333"/>
          <w:sz w:val="20"/>
          <w:szCs w:val="20"/>
        </w:rPr>
        <w:lastRenderedPageBreak/>
        <w:t>юридического лица).</w:t>
      </w:r>
      <w:r>
        <w:rPr>
          <w:rFonts w:ascii="Helvetica" w:hAnsi="Helvetica" w:cs="Helvetica"/>
          <w:color w:val="333333"/>
          <w:sz w:val="20"/>
          <w:szCs w:val="20"/>
        </w:rPr>
        <w:br/>
        <w:t>Документы, входящие в состав заявки, должны быть выполнены</w:t>
      </w:r>
      <w:r>
        <w:rPr>
          <w:rFonts w:ascii="Helvetica" w:hAnsi="Helvetica" w:cs="Helvetica"/>
          <w:color w:val="333333"/>
          <w:sz w:val="20"/>
          <w:szCs w:val="20"/>
        </w:rPr>
        <w:br/>
        <w:t>на бумажном носителе и иметь четко читаемый текст. Подчистки</w:t>
      </w:r>
      <w:r>
        <w:rPr>
          <w:rFonts w:ascii="Helvetica" w:hAnsi="Helvetica" w:cs="Helvetica"/>
          <w:color w:val="333333"/>
          <w:sz w:val="20"/>
          <w:szCs w:val="20"/>
        </w:rPr>
        <w:br/>
        <w:t>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 Применение факсимильных подписей</w:t>
      </w:r>
      <w:r>
        <w:rPr>
          <w:rFonts w:ascii="Helvetica" w:hAnsi="Helvetica" w:cs="Helvetica"/>
          <w:color w:val="333333"/>
          <w:sz w:val="20"/>
          <w:szCs w:val="20"/>
        </w:rPr>
        <w:br/>
        <w:t>в представляемых документах не допускается.</w:t>
      </w:r>
      <w:r>
        <w:rPr>
          <w:rFonts w:ascii="Helvetica" w:hAnsi="Helvetica" w:cs="Helvetica"/>
          <w:color w:val="333333"/>
          <w:sz w:val="20"/>
          <w:szCs w:val="20"/>
        </w:rPr>
        <w:br/>
        <w:t>Участник отбора может подать только одну заявку на участие в отборе.</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w:t>
      </w:r>
      <w:r>
        <w:rPr>
          <w:rFonts w:ascii="Helvetica" w:hAnsi="Helvetica" w:cs="Helvetica"/>
          <w:color w:val="333333"/>
          <w:sz w:val="20"/>
          <w:szCs w:val="20"/>
        </w:rPr>
        <w:br/>
      </w:r>
      <w:r>
        <w:rPr>
          <w:rStyle w:val="a4"/>
          <w:rFonts w:ascii="Helvetica" w:hAnsi="Helvetica" w:cs="Helvetica"/>
          <w:color w:val="333333"/>
          <w:sz w:val="20"/>
          <w:szCs w:val="20"/>
        </w:rPr>
        <w:t>в заявки участников отбора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Для отзыва заявки участник отбора представляет в Министерство сельского хозяйства Республики Алтай письменное уведомление об отзыве заявки в произвольной форме, в котором указывает причины отзыва заявки</w:t>
      </w:r>
      <w:r>
        <w:rPr>
          <w:rFonts w:ascii="Helvetica" w:hAnsi="Helvetica" w:cs="Helvetica"/>
          <w:color w:val="333333"/>
          <w:sz w:val="20"/>
          <w:szCs w:val="20"/>
        </w:rPr>
        <w:br/>
        <w:t>и ранее присвоенный заявке регистрационный номер.</w:t>
      </w:r>
      <w:r>
        <w:rPr>
          <w:rFonts w:ascii="Helvetica" w:hAnsi="Helvetica" w:cs="Helvetica"/>
          <w:color w:val="333333"/>
          <w:sz w:val="20"/>
          <w:szCs w:val="20"/>
        </w:rPr>
        <w:br/>
        <w:t>Отзыв заявки не является препятствием для повторной подачи участником отбора заявки в сроки и порядке, предусмотренными настоящим объявлением.</w:t>
      </w:r>
      <w:r>
        <w:rPr>
          <w:rFonts w:ascii="Helvetica" w:hAnsi="Helvetica" w:cs="Helvetica"/>
          <w:color w:val="333333"/>
          <w:sz w:val="20"/>
          <w:szCs w:val="20"/>
        </w:rPr>
        <w:br/>
        <w:t>Заявка, подаваемая в Министерство на участие в отборе, не подлежит регистрации, если:</w:t>
      </w:r>
      <w:r>
        <w:rPr>
          <w:rFonts w:ascii="Helvetica" w:hAnsi="Helvetica" w:cs="Helvetica"/>
          <w:color w:val="333333"/>
          <w:sz w:val="20"/>
          <w:szCs w:val="20"/>
        </w:rPr>
        <w:br/>
        <w:t>а) отсутствует или не заполнено заявление на участие в отборе;</w:t>
      </w:r>
      <w:r>
        <w:rPr>
          <w:rFonts w:ascii="Helvetica" w:hAnsi="Helvetica" w:cs="Helvetica"/>
          <w:color w:val="333333"/>
          <w:sz w:val="20"/>
          <w:szCs w:val="20"/>
        </w:rPr>
        <w:br/>
        <w:t>б) отсутствует опись документов;</w:t>
      </w:r>
      <w:r>
        <w:rPr>
          <w:rFonts w:ascii="Helvetica" w:hAnsi="Helvetica" w:cs="Helvetica"/>
          <w:color w:val="333333"/>
          <w:sz w:val="20"/>
          <w:szCs w:val="20"/>
        </w:rPr>
        <w:br/>
        <w:t>в) отсутствует сквозная нумерация и (или) заявка не прошнурована;</w:t>
      </w:r>
      <w:r>
        <w:rPr>
          <w:rFonts w:ascii="Helvetica" w:hAnsi="Helvetica" w:cs="Helvetica"/>
          <w:color w:val="333333"/>
          <w:sz w:val="20"/>
          <w:szCs w:val="20"/>
        </w:rPr>
        <w:br/>
        <w:t>г) прошнурованная заявка не скреплена печатью (при наличии)</w:t>
      </w:r>
      <w:r>
        <w:rPr>
          <w:rFonts w:ascii="Helvetica" w:hAnsi="Helvetica" w:cs="Helvetica"/>
          <w:color w:val="333333"/>
          <w:sz w:val="20"/>
          <w:szCs w:val="20"/>
        </w:rPr>
        <w:br/>
        <w:t>и подписью участника отбора;</w:t>
      </w:r>
      <w:r>
        <w:rPr>
          <w:rFonts w:ascii="Helvetica" w:hAnsi="Helvetica" w:cs="Helvetica"/>
          <w:color w:val="333333"/>
          <w:sz w:val="20"/>
          <w:szCs w:val="20"/>
        </w:rPr>
        <w:br/>
        <w:t>д) способ шнуровки и скрепления не обеспечивает сохранность целостности заявки при транспортировке, перелистывании, копировании</w:t>
      </w:r>
      <w:r>
        <w:rPr>
          <w:rFonts w:ascii="Helvetica" w:hAnsi="Helvetica" w:cs="Helvetica"/>
          <w:color w:val="333333"/>
          <w:sz w:val="20"/>
          <w:szCs w:val="20"/>
        </w:rPr>
        <w:br/>
        <w:t>и последующем архивном хранении;</w:t>
      </w:r>
      <w:r>
        <w:rPr>
          <w:rFonts w:ascii="Helvetica" w:hAnsi="Helvetica" w:cs="Helvetica"/>
          <w:color w:val="333333"/>
          <w:sz w:val="20"/>
          <w:szCs w:val="20"/>
        </w:rPr>
        <w:br/>
        <w:t>е) отсутствует оформленная в соответствии с требованиями Гражданского </w:t>
      </w:r>
      <w:hyperlink r:id="rId5" w:history="1">
        <w:r>
          <w:rPr>
            <w:rStyle w:val="a5"/>
            <w:rFonts w:ascii="Helvetica" w:hAnsi="Helvetica" w:cs="Helvetica"/>
            <w:color w:val="2F9734"/>
            <w:sz w:val="20"/>
            <w:szCs w:val="20"/>
            <w:u w:val="none"/>
          </w:rPr>
          <w:t>кодекса</w:t>
        </w:r>
      </w:hyperlink>
      <w:r>
        <w:rPr>
          <w:rFonts w:ascii="Helvetica" w:hAnsi="Helvetica" w:cs="Helvetica"/>
          <w:color w:val="333333"/>
          <w:sz w:val="20"/>
          <w:szCs w:val="20"/>
        </w:rPr>
        <w:t> Российской Федерации доверенность, уполномочивающая доверенное лицо предоставлять документы от имени заявителя;</w:t>
      </w:r>
      <w:r>
        <w:rPr>
          <w:rFonts w:ascii="Helvetica" w:hAnsi="Helvetica" w:cs="Helvetica"/>
          <w:color w:val="333333"/>
          <w:sz w:val="20"/>
          <w:szCs w:val="20"/>
        </w:rPr>
        <w:br/>
        <w:t>ж) не представлена копия документа, удостоверяющего личность доверенного лица, заверенная его подписью.</w:t>
      </w:r>
      <w:r>
        <w:rPr>
          <w:rFonts w:ascii="Helvetica" w:hAnsi="Helvetica" w:cs="Helvetica"/>
          <w:color w:val="333333"/>
          <w:sz w:val="20"/>
          <w:szCs w:val="20"/>
        </w:rPr>
        <w:br/>
        <w:t>В случае отказа в регистрации заявки выдается </w:t>
      </w:r>
      <w:hyperlink r:id="rId6" w:anchor="P308" w:history="1">
        <w:r>
          <w:rPr>
            <w:rStyle w:val="a5"/>
            <w:rFonts w:ascii="Helvetica" w:hAnsi="Helvetica" w:cs="Helvetica"/>
            <w:color w:val="2F9734"/>
            <w:sz w:val="20"/>
            <w:szCs w:val="20"/>
            <w:u w:val="none"/>
          </w:rPr>
          <w:t>справка</w:t>
        </w:r>
      </w:hyperlink>
      <w:r>
        <w:rPr>
          <w:rFonts w:ascii="Helvetica" w:hAnsi="Helvetica" w:cs="Helvetica"/>
          <w:color w:val="333333"/>
          <w:sz w:val="20"/>
          <w:szCs w:val="20"/>
        </w:rPr>
        <w:t> об отказе</w:t>
      </w:r>
      <w:r>
        <w:rPr>
          <w:rFonts w:ascii="Helvetica" w:hAnsi="Helvetica" w:cs="Helvetica"/>
          <w:color w:val="333333"/>
          <w:sz w:val="20"/>
          <w:szCs w:val="20"/>
        </w:rPr>
        <w:br/>
        <w:t>в регистрации, с указанием причины и даты отказа в регистрации.</w:t>
      </w:r>
      <w:r>
        <w:rPr>
          <w:rFonts w:ascii="Helvetica" w:hAnsi="Helvetica" w:cs="Helvetica"/>
          <w:color w:val="333333"/>
          <w:sz w:val="20"/>
          <w:szCs w:val="20"/>
        </w:rPr>
        <w:br/>
        <w:t>Внесение изменений в заявку участнику отбора не допускается.</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Правила рассмотрения и оценки заявок участников отбора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Рассмотрение заявок участников отбора производится региональной конкурсной комиссией в следующем порядке:</w:t>
      </w:r>
      <w:r>
        <w:rPr>
          <w:rFonts w:ascii="Helvetica" w:hAnsi="Helvetica" w:cs="Helvetica"/>
          <w:color w:val="333333"/>
          <w:sz w:val="20"/>
          <w:szCs w:val="20"/>
        </w:rPr>
        <w:br/>
        <w:t>а) рассмотрение заявок участников отбора на предмет их соответствия установленным в объявлении о проведении отбора требованиям</w:t>
      </w:r>
      <w:r>
        <w:rPr>
          <w:rFonts w:ascii="Helvetica" w:hAnsi="Helvetica" w:cs="Helvetica"/>
          <w:color w:val="333333"/>
          <w:sz w:val="20"/>
          <w:szCs w:val="20"/>
        </w:rPr>
        <w:br/>
        <w:t>(далее – этап I);</w:t>
      </w:r>
      <w:r>
        <w:rPr>
          <w:rFonts w:ascii="Helvetica" w:hAnsi="Helvetica" w:cs="Helvetica"/>
          <w:color w:val="333333"/>
          <w:sz w:val="20"/>
          <w:szCs w:val="20"/>
        </w:rPr>
        <w:br/>
        <w:t>б) оценка заявок (далее – этап II);</w:t>
      </w:r>
      <w:r>
        <w:rPr>
          <w:rFonts w:ascii="Helvetica" w:hAnsi="Helvetica" w:cs="Helvetica"/>
          <w:color w:val="333333"/>
          <w:sz w:val="20"/>
          <w:szCs w:val="20"/>
        </w:rPr>
        <w:br/>
        <w:t>в) очное собеседование с участниками отбора (далее – этап III);</w:t>
      </w:r>
      <w:r>
        <w:rPr>
          <w:rFonts w:ascii="Helvetica" w:hAnsi="Helvetica" w:cs="Helvetica"/>
          <w:color w:val="333333"/>
          <w:sz w:val="20"/>
          <w:szCs w:val="20"/>
        </w:rPr>
        <w:br/>
        <w:t>г) определение победителей отбора и присуждение им сумм грантов (далее – этап IV).</w:t>
      </w:r>
      <w:r>
        <w:rPr>
          <w:rFonts w:ascii="Helvetica" w:hAnsi="Helvetica" w:cs="Helvetica"/>
          <w:color w:val="333333"/>
          <w:sz w:val="20"/>
          <w:szCs w:val="20"/>
        </w:rPr>
        <w:br/>
        <w:t>Этап I осуществляется региональной конкурсной комиссией путем исследования заявок (в отсутствие участников отбора).</w:t>
      </w:r>
      <w:r>
        <w:rPr>
          <w:rFonts w:ascii="Helvetica" w:hAnsi="Helvetica" w:cs="Helvetica"/>
          <w:color w:val="333333"/>
          <w:sz w:val="20"/>
          <w:szCs w:val="20"/>
        </w:rPr>
        <w:br/>
        <w:t>По результатам этапа I региональная конкурсная комиссия принимает решение о допуске участника отбора до следующего этапа отбора либо</w:t>
      </w:r>
      <w:r>
        <w:rPr>
          <w:rFonts w:ascii="Helvetica" w:hAnsi="Helvetica" w:cs="Helvetica"/>
          <w:color w:val="333333"/>
          <w:sz w:val="20"/>
          <w:szCs w:val="20"/>
        </w:rPr>
        <w:br/>
        <w:t>об отклонении заявки.</w:t>
      </w:r>
      <w:r>
        <w:rPr>
          <w:rFonts w:ascii="Helvetica" w:hAnsi="Helvetica" w:cs="Helvetica"/>
          <w:color w:val="333333"/>
          <w:sz w:val="20"/>
          <w:szCs w:val="20"/>
        </w:rPr>
        <w:br/>
        <w:t>Основаниями отклонения заявки являются:</w:t>
      </w:r>
      <w:r>
        <w:rPr>
          <w:rFonts w:ascii="Helvetica" w:hAnsi="Helvetica" w:cs="Helvetica"/>
          <w:color w:val="333333"/>
          <w:sz w:val="20"/>
          <w:szCs w:val="20"/>
        </w:rPr>
        <w:br/>
        <w:t>а) несоответствие представленных участником отбора заявки</w:t>
      </w:r>
      <w:r>
        <w:rPr>
          <w:rFonts w:ascii="Helvetica" w:hAnsi="Helvetica" w:cs="Helvetica"/>
          <w:color w:val="333333"/>
          <w:sz w:val="20"/>
          <w:szCs w:val="20"/>
        </w:rPr>
        <w:br/>
        <w:t>и документов требованиям к заявкам участников отбора, установленным</w:t>
      </w:r>
      <w:r>
        <w:rPr>
          <w:rFonts w:ascii="Helvetica" w:hAnsi="Helvetica" w:cs="Helvetica"/>
          <w:color w:val="333333"/>
          <w:sz w:val="20"/>
          <w:szCs w:val="20"/>
        </w:rPr>
        <w:br/>
        <w:t>в объявлении о проведении отбора;</w:t>
      </w:r>
      <w:r>
        <w:rPr>
          <w:rFonts w:ascii="Helvetica" w:hAnsi="Helvetica" w:cs="Helvetica"/>
          <w:color w:val="333333"/>
          <w:sz w:val="20"/>
          <w:szCs w:val="20"/>
        </w:rPr>
        <w:br/>
        <w:t>б) недостоверность представленной участником отбора информации,</w:t>
      </w:r>
      <w:r>
        <w:rPr>
          <w:rFonts w:ascii="Helvetica" w:hAnsi="Helvetica" w:cs="Helvetica"/>
          <w:color w:val="333333"/>
          <w:sz w:val="20"/>
          <w:szCs w:val="20"/>
        </w:rPr>
        <w:br/>
        <w:t>в том числе информации о месте нахождения и адресе юридического лица, крестьянского (фермерского) хозяйства, индивидуального предпринимателя;</w:t>
      </w:r>
      <w:r>
        <w:rPr>
          <w:rFonts w:ascii="Helvetica" w:hAnsi="Helvetica" w:cs="Helvetica"/>
          <w:color w:val="333333"/>
          <w:sz w:val="20"/>
          <w:szCs w:val="20"/>
        </w:rPr>
        <w:br/>
        <w:t>в) подача участником отбора заявки после даты и (или) времени, определенных для подачи заявок;</w:t>
      </w:r>
      <w:r>
        <w:rPr>
          <w:rFonts w:ascii="Helvetica" w:hAnsi="Helvetica" w:cs="Helvetica"/>
          <w:color w:val="333333"/>
          <w:sz w:val="20"/>
          <w:szCs w:val="20"/>
        </w:rPr>
        <w:br/>
        <w:t>г) несоответствия участника отбора требованиям пункта 10 Порядка, Приложению № 3 к Порядку.</w:t>
      </w:r>
      <w:r>
        <w:rPr>
          <w:rFonts w:ascii="Helvetica" w:hAnsi="Helvetica" w:cs="Helvetica"/>
          <w:color w:val="333333"/>
          <w:sz w:val="20"/>
          <w:szCs w:val="20"/>
        </w:rPr>
        <w:br/>
        <w:t>Решение региональной конкурсной комиссии об отклонении заявки оформляется протоколом.</w:t>
      </w:r>
      <w:r>
        <w:rPr>
          <w:rFonts w:ascii="Helvetica" w:hAnsi="Helvetica" w:cs="Helvetica"/>
          <w:color w:val="333333"/>
          <w:sz w:val="20"/>
          <w:szCs w:val="20"/>
        </w:rPr>
        <w:br/>
        <w:t>Участники отбора, заявки которых отклонены, выбывают из дальнейшего участия в отборе.</w:t>
      </w:r>
      <w:r>
        <w:rPr>
          <w:rFonts w:ascii="Helvetica" w:hAnsi="Helvetica" w:cs="Helvetica"/>
          <w:color w:val="333333"/>
          <w:sz w:val="20"/>
          <w:szCs w:val="20"/>
        </w:rPr>
        <w:br/>
        <w:t>Этап II осуществляется региональной конкурсной комиссией</w:t>
      </w:r>
      <w:r>
        <w:rPr>
          <w:rFonts w:ascii="Helvetica" w:hAnsi="Helvetica" w:cs="Helvetica"/>
          <w:color w:val="333333"/>
          <w:sz w:val="20"/>
          <w:szCs w:val="20"/>
        </w:rPr>
        <w:br/>
        <w:t>в соответствии с критериями оценки участников отбора на предоставление грантов на развитие малых форм хозяйствования согласно Приложению</w:t>
      </w:r>
      <w:r>
        <w:rPr>
          <w:rFonts w:ascii="Helvetica" w:hAnsi="Helvetica" w:cs="Helvetica"/>
          <w:color w:val="333333"/>
          <w:sz w:val="20"/>
          <w:szCs w:val="20"/>
        </w:rPr>
        <w:br/>
        <w:t>№ 4 к Порядку.</w:t>
      </w:r>
      <w:r>
        <w:rPr>
          <w:rFonts w:ascii="Helvetica" w:hAnsi="Helvetica" w:cs="Helvetica"/>
          <w:color w:val="333333"/>
          <w:sz w:val="20"/>
          <w:szCs w:val="20"/>
        </w:rPr>
        <w:br/>
        <w:t>На основании суммарного балла участникам отбора присваивается порядковый номер и составляется итоговый рейтинг в порядке убывания количества набранных участниками отбора баллов.</w:t>
      </w:r>
      <w:r>
        <w:rPr>
          <w:rFonts w:ascii="Helvetica" w:hAnsi="Helvetica" w:cs="Helvetica"/>
          <w:color w:val="333333"/>
          <w:sz w:val="20"/>
          <w:szCs w:val="20"/>
        </w:rPr>
        <w:br/>
        <w:t>По итогам подсчета баллов по критериям выбывают из дальнейшего участия в отборе участники отбора, заявки которых получили менее 6 баллов.</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Этап III включает:</w:t>
      </w:r>
      <w:r>
        <w:rPr>
          <w:rFonts w:ascii="Helvetica" w:hAnsi="Helvetica" w:cs="Helvetica"/>
          <w:color w:val="333333"/>
          <w:sz w:val="20"/>
          <w:szCs w:val="20"/>
        </w:rPr>
        <w:br/>
        <w:t>а) самостоятельный доклад участника отбора об истории создания</w:t>
      </w:r>
      <w:r>
        <w:rPr>
          <w:rFonts w:ascii="Helvetica" w:hAnsi="Helvetica" w:cs="Helvetica"/>
          <w:color w:val="333333"/>
          <w:sz w:val="20"/>
          <w:szCs w:val="20"/>
        </w:rPr>
        <w:br/>
        <w:t>и развития, основных достижениях, планах и перспективах развития;</w:t>
      </w:r>
      <w:r>
        <w:rPr>
          <w:rFonts w:ascii="Helvetica" w:hAnsi="Helvetica" w:cs="Helvetica"/>
          <w:color w:val="333333"/>
          <w:sz w:val="20"/>
          <w:szCs w:val="20"/>
        </w:rPr>
        <w:br/>
        <w:t xml:space="preserve">б) вопросы, задаваемые членами региональной конкурсной комиссии участнику отбора по проекту грантополучателя, в части обоснования участником отбора необходимости планируемых приобретений и </w:t>
      </w:r>
      <w:r>
        <w:rPr>
          <w:rFonts w:ascii="Helvetica" w:hAnsi="Helvetica" w:cs="Helvetica"/>
          <w:color w:val="333333"/>
          <w:sz w:val="20"/>
          <w:szCs w:val="20"/>
        </w:rPr>
        <w:lastRenderedPageBreak/>
        <w:t>фактической достижимости заявленных в проекте грантополучателя показателей.</w:t>
      </w:r>
      <w:r>
        <w:rPr>
          <w:rFonts w:ascii="Helvetica" w:hAnsi="Helvetica" w:cs="Helvetica"/>
          <w:color w:val="333333"/>
          <w:sz w:val="20"/>
          <w:szCs w:val="20"/>
        </w:rPr>
        <w:br/>
        <w:t>Присутствие участников отбора на этапе III является обязательным</w:t>
      </w:r>
      <w:r>
        <w:rPr>
          <w:rFonts w:ascii="Helvetica" w:hAnsi="Helvetica" w:cs="Helvetica"/>
          <w:color w:val="333333"/>
          <w:sz w:val="20"/>
          <w:szCs w:val="20"/>
        </w:rPr>
        <w:br/>
        <w:t>и может быть обеспечено личным участием либо посредством видеоконференцсвязи.</w:t>
      </w:r>
      <w:r>
        <w:rPr>
          <w:rFonts w:ascii="Helvetica" w:hAnsi="Helvetica" w:cs="Helvetica"/>
          <w:color w:val="333333"/>
          <w:sz w:val="20"/>
          <w:szCs w:val="20"/>
        </w:rPr>
        <w:br/>
        <w:t>Участники отбора,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отборе.</w:t>
      </w:r>
      <w:r>
        <w:rPr>
          <w:rFonts w:ascii="Helvetica" w:hAnsi="Helvetica" w:cs="Helvetica"/>
          <w:color w:val="333333"/>
          <w:sz w:val="20"/>
          <w:szCs w:val="20"/>
        </w:rPr>
        <w:br/>
        <w:t>По итогам этапа III региональная конкурсная комиссия оценивает участников отбора путем открытого голосования: один голос «за» члена комиссии составляет «один» балл; один голос «против» члена комиссии составляет «ноль» баллов.</w:t>
      </w:r>
      <w:r>
        <w:rPr>
          <w:rFonts w:ascii="Helvetica" w:hAnsi="Helvetica" w:cs="Helvetica"/>
          <w:color w:val="333333"/>
          <w:sz w:val="20"/>
          <w:szCs w:val="20"/>
        </w:rPr>
        <w:br/>
        <w:t>На основании суммарного балла за этапы II и III, участникам отбора присваивается порядковый номер и составляется итоговый рейтинг участников отбора в порядке убывания количества, набранных участниками отбора баллов.</w:t>
      </w:r>
      <w:r>
        <w:rPr>
          <w:rFonts w:ascii="Helvetica" w:hAnsi="Helvetica" w:cs="Helvetica"/>
          <w:color w:val="333333"/>
          <w:sz w:val="20"/>
          <w:szCs w:val="20"/>
        </w:rPr>
        <w:br/>
        <w:t>Первое место занимает участник отбора с наибольшим (в сравнении</w:t>
      </w:r>
      <w:r>
        <w:rPr>
          <w:rFonts w:ascii="Helvetica" w:hAnsi="Helvetica" w:cs="Helvetica"/>
          <w:color w:val="333333"/>
          <w:sz w:val="20"/>
          <w:szCs w:val="20"/>
        </w:rPr>
        <w:br/>
        <w:t>с другими участниками отбора) значением величины суммарного балла, последнее - с наименьшим. Количество победителей определяется региональной конкурсной комиссией на основании итогового рейтинга</w:t>
      </w:r>
      <w:r>
        <w:rPr>
          <w:rFonts w:ascii="Helvetica" w:hAnsi="Helvetica" w:cs="Helvetica"/>
          <w:color w:val="333333"/>
          <w:sz w:val="20"/>
          <w:szCs w:val="20"/>
        </w:rPr>
        <w:br/>
        <w:t>и исходя из лимитов бюджетных обязательств, доведенных</w:t>
      </w:r>
      <w:r>
        <w:rPr>
          <w:rFonts w:ascii="Helvetica" w:hAnsi="Helvetica" w:cs="Helvetica"/>
          <w:color w:val="333333"/>
          <w:sz w:val="20"/>
          <w:szCs w:val="20"/>
        </w:rPr>
        <w:br/>
        <w:t>до Министерства на предоставление грантов в текущем финансовом году.</w:t>
      </w:r>
      <w:r>
        <w:rPr>
          <w:rFonts w:ascii="Helvetica" w:hAnsi="Helvetica" w:cs="Helvetica"/>
          <w:color w:val="333333"/>
          <w:sz w:val="20"/>
          <w:szCs w:val="20"/>
        </w:rPr>
        <w:br/>
        <w:t>Если участники отбора набрали одинаковое количество баллов,</w:t>
      </w:r>
      <w:r>
        <w:rPr>
          <w:rFonts w:ascii="Helvetica" w:hAnsi="Helvetica" w:cs="Helvetica"/>
          <w:color w:val="333333"/>
          <w:sz w:val="20"/>
          <w:szCs w:val="20"/>
        </w:rPr>
        <w:br/>
        <w:t>то победителем признается участник отбора доля софинансирования проекта грантополучателя которого, в сравнении с другими участниками отбора, больше. При равной доле софинансирования проекта грантополучателя – победителем отбора признается участник, планирующий создание большего</w:t>
      </w:r>
      <w:r>
        <w:rPr>
          <w:rFonts w:ascii="Helvetica" w:hAnsi="Helvetica" w:cs="Helvetica"/>
          <w:color w:val="333333"/>
          <w:sz w:val="20"/>
          <w:szCs w:val="20"/>
        </w:rPr>
        <w:br/>
        <w:t>(в сравнении с другими участниками отбора) количества новых постоянных рабочих мест.</w:t>
      </w:r>
      <w:r>
        <w:rPr>
          <w:rFonts w:ascii="Helvetica" w:hAnsi="Helvetica" w:cs="Helvetica"/>
          <w:color w:val="333333"/>
          <w:sz w:val="20"/>
          <w:szCs w:val="20"/>
        </w:rPr>
        <w:br/>
        <w:t>При равенстве доли софинансирования проекта грантополучателя</w:t>
      </w:r>
      <w:r>
        <w:rPr>
          <w:rFonts w:ascii="Helvetica" w:hAnsi="Helvetica" w:cs="Helvetica"/>
          <w:color w:val="333333"/>
          <w:sz w:val="20"/>
          <w:szCs w:val="20"/>
        </w:rPr>
        <w:br/>
        <w:t>и количества рабочих мест победителем признается участник отбора, заявка которого зарегистрирована Министерством раньше (по дате и времени).</w:t>
      </w:r>
      <w:r>
        <w:rPr>
          <w:rFonts w:ascii="Helvetica" w:hAnsi="Helvetica" w:cs="Helvetica"/>
          <w:color w:val="333333"/>
          <w:sz w:val="20"/>
          <w:szCs w:val="20"/>
        </w:rPr>
        <w:br/>
        <w:t>По результатам отбора региональная конкурсная комиссия определяет перечень победителей, принимает решение о предоставлении победителям грантов, о размере гранта каждому победителю.</w:t>
      </w:r>
      <w:r>
        <w:rPr>
          <w:rFonts w:ascii="Helvetica" w:hAnsi="Helvetica" w:cs="Helvetica"/>
          <w:color w:val="333333"/>
          <w:sz w:val="20"/>
          <w:szCs w:val="20"/>
        </w:rPr>
        <w:br/>
        <w:t>Решение региональной конкурсной комиссии оформляется протоколом, который содержит в том числе информацию о результатах проведения отбора, об участниках отбора, оценках по критериям отбора, размерах предоставляемых грантов.</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Разъяснение положений объявления о проведении отбора осуществляется</w:t>
      </w:r>
      <w:r>
        <w:rPr>
          <w:rFonts w:ascii="Helvetica" w:hAnsi="Helvetica" w:cs="Helvetica"/>
          <w:color w:val="333333"/>
          <w:sz w:val="20"/>
          <w:szCs w:val="20"/>
        </w:rPr>
        <w:br/>
        <w:t>в сроки проведения отбора, по телефону Министерства 8 (38822) 2-36-74</w:t>
      </w:r>
      <w:r>
        <w:rPr>
          <w:rFonts w:ascii="Helvetica" w:hAnsi="Helvetica" w:cs="Helvetica"/>
          <w:color w:val="333333"/>
          <w:sz w:val="20"/>
          <w:szCs w:val="20"/>
        </w:rPr>
        <w:br/>
        <w:t>или непосредственно в Центре компетенций в сфере сельскохозяйственной кооперации и поддержки фермеров (Министерство, кабинет № 7), согласно режиму рабочего времени Министерства.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Срок, в течение которого победитель (победители) отбора должен подписать соглашение о предоставлении гранта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Победитель (победители) отбора должны подписать соглашение</w:t>
      </w:r>
      <w:r>
        <w:rPr>
          <w:rFonts w:ascii="Helvetica" w:hAnsi="Helvetica" w:cs="Helvetica"/>
          <w:color w:val="333333"/>
          <w:sz w:val="20"/>
          <w:szCs w:val="20"/>
        </w:rPr>
        <w:br/>
        <w:t>о предоставлении гранта в срок не позднее 15 рабочего дня, следующего за днем определения его (их) победителем (победителями) отбора.</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Условия признания победителя (победителей) отбора уклонившимся от заключения соглашения</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Победитель (победители) отбора признается уклонившимся</w:t>
      </w:r>
      <w:r>
        <w:rPr>
          <w:rFonts w:ascii="Helvetica" w:hAnsi="Helvetica" w:cs="Helvetica"/>
          <w:color w:val="333333"/>
          <w:sz w:val="20"/>
          <w:szCs w:val="20"/>
        </w:rPr>
        <w:br/>
        <w:t>от заключения соглашения, в случаях если участник отбора после признания его победителем отбора:</w:t>
      </w:r>
      <w:r>
        <w:rPr>
          <w:rFonts w:ascii="Helvetica" w:hAnsi="Helvetica" w:cs="Helvetica"/>
          <w:color w:val="333333"/>
          <w:sz w:val="20"/>
          <w:szCs w:val="20"/>
        </w:rPr>
        <w:br/>
        <w:t>отказался от подписания соглашения;</w:t>
      </w:r>
      <w:r>
        <w:rPr>
          <w:rFonts w:ascii="Helvetica" w:hAnsi="Helvetica" w:cs="Helvetica"/>
          <w:color w:val="333333"/>
          <w:sz w:val="20"/>
          <w:szCs w:val="20"/>
        </w:rPr>
        <w:br/>
        <w:t>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w:t>
      </w:r>
    </w:p>
    <w:p w:rsidR="00411331" w:rsidRDefault="00411331" w:rsidP="00411331">
      <w:pPr>
        <w:pStyle w:val="a3"/>
        <w:shd w:val="clear" w:color="auto" w:fill="FFFFFF"/>
        <w:spacing w:before="0" w:beforeAutospacing="0" w:after="0" w:afterAutospacing="0"/>
        <w:rPr>
          <w:rFonts w:ascii="Helvetica" w:hAnsi="Helvetica" w:cs="Helvetica"/>
          <w:color w:val="333333"/>
          <w:sz w:val="20"/>
          <w:szCs w:val="20"/>
        </w:rPr>
      </w:pPr>
      <w:r>
        <w:rPr>
          <w:rStyle w:val="a4"/>
          <w:rFonts w:ascii="Helvetica" w:hAnsi="Helvetica" w:cs="Helvetica"/>
          <w:color w:val="333333"/>
          <w:sz w:val="20"/>
          <w:szCs w:val="20"/>
        </w:rPr>
        <w:t>Дата размещения результатов отбора на едином портале,</w:t>
      </w:r>
      <w:r>
        <w:rPr>
          <w:rFonts w:ascii="Helvetica" w:hAnsi="Helvetica" w:cs="Helvetica"/>
          <w:b/>
          <w:bCs/>
          <w:color w:val="333333"/>
          <w:sz w:val="20"/>
          <w:szCs w:val="20"/>
        </w:rPr>
        <w:br/>
      </w:r>
      <w:r>
        <w:rPr>
          <w:rStyle w:val="a4"/>
          <w:rFonts w:ascii="Helvetica" w:hAnsi="Helvetica" w:cs="Helvetica"/>
          <w:color w:val="333333"/>
          <w:sz w:val="20"/>
          <w:szCs w:val="20"/>
        </w:rPr>
        <w:t>а также на сайте Министерства</w:t>
      </w:r>
      <w:r>
        <w:rPr>
          <w:rFonts w:ascii="Helvetica" w:hAnsi="Helvetica" w:cs="Helvetica"/>
          <w:color w:val="333333"/>
          <w:sz w:val="20"/>
          <w:szCs w:val="20"/>
        </w:rPr>
        <w:br/>
        <w:t>Не позднее 14 календарного дня, следующего за днем определения региональной конкурсной комиссией победителей отбора, на едином портале,</w:t>
      </w:r>
      <w:r>
        <w:rPr>
          <w:rFonts w:ascii="Helvetica" w:hAnsi="Helvetica" w:cs="Helvetica"/>
          <w:color w:val="333333"/>
          <w:sz w:val="20"/>
          <w:szCs w:val="20"/>
        </w:rPr>
        <w:br/>
        <w:t>а также на официальном сайте Министерства размещается информация</w:t>
      </w:r>
      <w:r>
        <w:rPr>
          <w:rFonts w:ascii="Helvetica" w:hAnsi="Helvetica" w:cs="Helvetica"/>
          <w:color w:val="333333"/>
          <w:sz w:val="20"/>
          <w:szCs w:val="20"/>
        </w:rPr>
        <w:br/>
        <w:t>о результатах отбора.</w:t>
      </w:r>
    </w:p>
    <w:p w:rsidR="00225575" w:rsidRDefault="00225575"/>
    <w:sectPr w:rsidR="00225575" w:rsidSect="00411331">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331"/>
    <w:rsid w:val="000B2BEB"/>
    <w:rsid w:val="00113C21"/>
    <w:rsid w:val="00225575"/>
    <w:rsid w:val="00386647"/>
    <w:rsid w:val="00411331"/>
    <w:rsid w:val="00DC0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1331"/>
    <w:rPr>
      <w:b/>
      <w:bCs/>
    </w:rPr>
  </w:style>
  <w:style w:type="character" w:styleId="a5">
    <w:name w:val="Hyperlink"/>
    <w:basedOn w:val="a0"/>
    <w:uiPriority w:val="99"/>
    <w:semiHidden/>
    <w:unhideWhenUsed/>
    <w:rsid w:val="00411331"/>
    <w:rPr>
      <w:color w:val="0000FF"/>
      <w:u w:val="single"/>
    </w:rPr>
  </w:style>
</w:styles>
</file>

<file path=word/webSettings.xml><?xml version="1.0" encoding="utf-8"?>
<w:webSettings xmlns:r="http://schemas.openxmlformats.org/officeDocument/2006/relationships" xmlns:w="http://schemas.openxmlformats.org/wordprocessingml/2006/main">
  <w:divs>
    <w:div w:id="20647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x-altai.ru/gospodderzhka-apk/agroprogress/2005-obyavlenie-o-provedenii-otbora-po-predostavleniyu-grantov-v-forme-subsidij-agroprogress-v-2021-godu" TargetMode="External"/><Relationship Id="rId5" Type="http://schemas.openxmlformats.org/officeDocument/2006/relationships/hyperlink" Target="consultantplus://offline/ref=A0DB2823A457DBF9954F1A0C343AD6502F3524429669EF53E5512DE4C92087343CB0C85DFAD17FA7B389A139F1zBL4F" TargetMode="External"/><Relationship Id="rId4" Type="http://schemas.openxmlformats.org/officeDocument/2006/relationships/hyperlink" Target="mailto:info@mcx.go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4569</Words>
  <Characters>26048</Characters>
  <Application>Microsoft Office Word</Application>
  <DocSecurity>0</DocSecurity>
  <Lines>217</Lines>
  <Paragraphs>61</Paragraphs>
  <ScaleCrop>false</ScaleCrop>
  <Company/>
  <LinksUpToDate>false</LinksUpToDate>
  <CharactersWithSpaces>30556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2021-05-24T10:08:00Z</dcterms:created>
  <dcterms:modified xsi:type="dcterms:W3CDTF">2021-05-24T10:09:00Z</dcterms:modified>
</cp:coreProperties>
</file>